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C7B3C" w:rsidR="000072F3" w:rsidP="000072F3" w:rsidRDefault="000072F3" w14:paraId="d2503af" w14:textId="d2503af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2C7B3C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2C7B3C" w:rsidR="000072F3" w:rsidP="000072F3" w:rsidRDefault="000072F3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</w:p>
    <w:p w:rsidR="000072F3" w:rsidP="000072F3" w:rsidRDefault="000072F3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</w:p>
    <w:p w:rsidR="000072F3" w:rsidP="000072F3" w:rsidRDefault="000072F3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ab/>
        <w:t xml:space="preserve">  </w:t>
      </w:r>
    </w:p>
    <w:p w:rsidRPr="002C7B3C" w:rsidR="000072F3" w:rsidP="000072F3" w:rsidRDefault="000072F3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    </w:t>
      </w:r>
      <w:r>
        <w:rPr>
          <w:rFonts w:eastAsia="Times New Roman" w:cs="Arial"/>
          <w:bCs/>
          <w:lang w:eastAsia="hr-HR"/>
        </w:rPr>
        <w:t>St-248</w:t>
      </w:r>
      <w:r w:rsidRPr="00F07239">
        <w:rPr>
          <w:rFonts w:eastAsia="Times New Roman" w:cs="Arial"/>
          <w:bCs/>
          <w:lang w:eastAsia="hr-HR"/>
        </w:rPr>
        <w:t>/</w:t>
      </w:r>
      <w:r w:rsidRPr="008A062B">
        <w:rPr>
          <w:rFonts w:eastAsia="Times New Roman" w:cs="Arial"/>
          <w:bCs/>
          <w:lang w:eastAsia="hr-HR"/>
        </w:rPr>
        <w:t>2025-</w:t>
      </w:r>
      <w:r w:rsidRPr="008A062B" w:rsidR="008A062B">
        <w:rPr>
          <w:rFonts w:eastAsia="Times New Roman" w:cs="Arial"/>
          <w:bCs/>
          <w:lang w:eastAsia="hr-HR"/>
        </w:rPr>
        <w:t>22</w:t>
      </w:r>
    </w:p>
    <w:p w:rsidR="000072F3" w:rsidP="000072F3" w:rsidRDefault="000072F3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2C7B3C" w:rsidR="000072F3" w:rsidP="000072F3" w:rsidRDefault="000072F3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2C7B3C" w:rsidR="000072F3" w:rsidP="000072F3" w:rsidRDefault="000072F3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>Z A P I S N I K</w:t>
      </w:r>
    </w:p>
    <w:p w:rsidRPr="002C7B3C" w:rsidR="000072F3" w:rsidP="000072F3" w:rsidRDefault="000072F3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Od </w:t>
      </w:r>
      <w:r>
        <w:rPr>
          <w:rFonts w:eastAsia="Times New Roman" w:cs="Arial"/>
          <w:bCs/>
          <w:szCs w:val="24"/>
          <w:lang w:eastAsia="hr-HR"/>
        </w:rPr>
        <w:t>23. listopada 2025</w:t>
      </w:r>
      <w:r w:rsidRPr="002C7B3C">
        <w:rPr>
          <w:rFonts w:eastAsia="Times New Roman" w:cs="Arial"/>
          <w:bCs/>
          <w:szCs w:val="24"/>
          <w:lang w:eastAsia="hr-HR"/>
        </w:rPr>
        <w:t>.</w:t>
      </w:r>
    </w:p>
    <w:p w:rsidRPr="002C7B3C" w:rsidR="000072F3" w:rsidP="000072F3" w:rsidRDefault="000072F3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2C7B3C" w:rsidR="000072F3" w:rsidP="000072F3" w:rsidRDefault="000072F3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2C7B3C" w:rsidR="000072F3" w:rsidP="000072F3" w:rsidRDefault="000072F3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6803E2">
        <w:rPr>
          <w:rFonts w:cs="Arial"/>
          <w:szCs w:val="24"/>
        </w:rPr>
        <w:t>ADVISE SERVICE d.o.o., Poreč, Mate Vlašića 20, OIB: 36322493530</w:t>
      </w:r>
    </w:p>
    <w:p w:rsidR="000072F3" w:rsidP="000072F3" w:rsidRDefault="000072F3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</w:p>
    <w:p w:rsidRPr="002C7B3C" w:rsidR="000072F3" w:rsidP="000072F3" w:rsidRDefault="000072F3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  </w:t>
      </w:r>
    </w:p>
    <w:p w:rsidRPr="002C7B3C" w:rsidR="000072F3" w:rsidP="000072F3" w:rsidRDefault="000072F3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OD SUDA </w:t>
      </w:r>
      <w:r>
        <w:rPr>
          <w:rFonts w:eastAsia="Times New Roman" w:cs="Arial"/>
          <w:bCs/>
          <w:szCs w:val="24"/>
          <w:lang w:eastAsia="hr-HR"/>
        </w:rPr>
        <w:t>PRISUT</w:t>
      </w:r>
      <w:r w:rsidRPr="002C7B3C">
        <w:rPr>
          <w:rFonts w:eastAsia="Times New Roman" w:cs="Arial"/>
          <w:bCs/>
          <w:szCs w:val="24"/>
          <w:lang w:eastAsia="hr-HR"/>
        </w:rPr>
        <w:t>NI:</w:t>
      </w:r>
    </w:p>
    <w:p w:rsidRPr="002C7B3C" w:rsidR="000072F3" w:rsidP="000072F3" w:rsidRDefault="000072F3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2C7B3C" w:rsidR="000072F3" w:rsidP="000072F3" w:rsidRDefault="000072F3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>Jasmina Matika, zapisničarka</w:t>
      </w:r>
    </w:p>
    <w:p w:rsidR="000072F3" w:rsidP="000072F3" w:rsidRDefault="000072F3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2C7B3C" w:rsidR="000072F3" w:rsidP="000072F3" w:rsidRDefault="000072F3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2C7B3C" w:rsidR="000072F3" w:rsidP="000072F3" w:rsidRDefault="000072F3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Početak </w:t>
      </w:r>
      <w:r>
        <w:rPr>
          <w:rFonts w:eastAsia="Times New Roman" w:cs="Arial"/>
          <w:bCs/>
          <w:szCs w:val="24"/>
          <w:lang w:eastAsia="hr-HR"/>
        </w:rPr>
        <w:t>u 12:30</w:t>
      </w:r>
      <w:r w:rsidRPr="002C7B3C">
        <w:rPr>
          <w:rFonts w:eastAsia="Times New Roman" w:cs="Arial"/>
          <w:bCs/>
          <w:szCs w:val="24"/>
          <w:lang w:eastAsia="hr-HR"/>
        </w:rPr>
        <w:t xml:space="preserve"> sati. Ročište je javno.</w:t>
      </w:r>
    </w:p>
    <w:p w:rsidRPr="00085D99" w:rsidR="000072F3" w:rsidP="000072F3" w:rsidRDefault="000072F3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085D99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085D99" w:rsidR="000072F3" w:rsidP="000072F3" w:rsidRDefault="000072F3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085D99">
        <w:rPr>
          <w:rFonts w:eastAsia="Times New Roman" w:cs="Arial"/>
          <w:bCs/>
          <w:szCs w:val="24"/>
          <w:lang w:eastAsia="hr-HR"/>
        </w:rPr>
        <w:t xml:space="preserve">- privremeni stečajni upravitelj </w:t>
      </w:r>
      <w:r w:rsidRPr="00085D99" w:rsidR="00085D99">
        <w:rPr>
          <w:rFonts w:eastAsia="Times New Roman" w:cs="Arial"/>
          <w:szCs w:val="24"/>
          <w:lang w:eastAsia="hr-HR"/>
        </w:rPr>
        <w:t>Zvonimir Đuran, na daljinu</w:t>
      </w:r>
    </w:p>
    <w:p w:rsidRPr="00085D99" w:rsidR="00085D99" w:rsidP="000072F3" w:rsidRDefault="000072F3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085D99">
        <w:rPr>
          <w:rFonts w:eastAsia="Times New Roman" w:cs="Arial"/>
          <w:bCs/>
          <w:szCs w:val="24"/>
          <w:lang w:eastAsia="hr-HR"/>
        </w:rPr>
        <w:t xml:space="preserve">- Za predlagatelja: </w:t>
      </w:r>
      <w:r w:rsidRPr="00085D99" w:rsidR="00085D99">
        <w:rPr>
          <w:rFonts w:eastAsia="Times New Roman" w:cs="Arial"/>
          <w:bCs/>
          <w:szCs w:val="24"/>
          <w:lang w:eastAsia="hr-HR"/>
        </w:rPr>
        <w:t xml:space="preserve">zastupnica po zakonu Blanka Cotman Kalac, zamjenica u ŽDO u </w:t>
      </w:r>
    </w:p>
    <w:p w:rsidRPr="00085D99" w:rsidR="000072F3" w:rsidP="000072F3" w:rsidRDefault="00085D9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085D99">
        <w:rPr>
          <w:rFonts w:eastAsia="Times New Roman" w:cs="Arial"/>
          <w:bCs/>
          <w:szCs w:val="24"/>
          <w:lang w:eastAsia="hr-HR"/>
        </w:rPr>
        <w:t xml:space="preserve">  Puli, na daljinu</w:t>
      </w:r>
    </w:p>
    <w:p w:rsidRPr="00085D99" w:rsidR="000072F3" w:rsidP="000072F3" w:rsidRDefault="000072F3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085D99">
        <w:rPr>
          <w:rFonts w:eastAsia="Times New Roman" w:cs="Arial"/>
          <w:bCs/>
          <w:szCs w:val="24"/>
          <w:lang w:eastAsia="hr-HR"/>
        </w:rPr>
        <w:t>- Za dužnika: nitko</w:t>
      </w:r>
    </w:p>
    <w:p w:rsidR="000072F3" w:rsidP="000072F3" w:rsidRDefault="000072F3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0A5589" w:rsidR="000072F3" w:rsidP="000072F3" w:rsidRDefault="000072F3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A325C">
        <w:rPr>
          <w:rFonts w:eastAsia="Times New Roman" w:cs="Arial"/>
          <w:bCs/>
          <w:szCs w:val="24"/>
          <w:lang w:eastAsia="hr-HR"/>
        </w:rPr>
        <w:tab/>
        <w:t xml:space="preserve">Konstatira se da je rješenje o pokretanju prethodnog postupka nad dužnikom </w:t>
      </w:r>
      <w:r w:rsidRPr="000A5589">
        <w:rPr>
          <w:rFonts w:eastAsia="Times New Roman" w:cs="Arial"/>
          <w:bCs/>
          <w:szCs w:val="24"/>
          <w:lang w:eastAsia="hr-HR"/>
        </w:rPr>
        <w:t xml:space="preserve">objavljeno na e-Oglasnoj ploči sudova dana </w:t>
      </w:r>
      <w:r>
        <w:rPr>
          <w:rFonts w:eastAsia="Times New Roman" w:cs="Arial"/>
          <w:bCs/>
          <w:szCs w:val="24"/>
          <w:lang w:eastAsia="hr-HR"/>
        </w:rPr>
        <w:t>22.9</w:t>
      </w:r>
      <w:r w:rsidRPr="000A5589">
        <w:rPr>
          <w:rFonts w:eastAsia="Times New Roman" w:cs="Arial"/>
          <w:bCs/>
          <w:szCs w:val="24"/>
          <w:lang w:eastAsia="hr-HR"/>
        </w:rPr>
        <w:t>.202</w:t>
      </w:r>
      <w:r>
        <w:rPr>
          <w:rFonts w:eastAsia="Times New Roman" w:cs="Arial"/>
          <w:bCs/>
          <w:szCs w:val="24"/>
          <w:lang w:eastAsia="hr-HR"/>
        </w:rPr>
        <w:t>5</w:t>
      </w:r>
      <w:r w:rsidRPr="000A5589">
        <w:rPr>
          <w:rFonts w:eastAsia="Times New Roman" w:cs="Arial"/>
          <w:bCs/>
          <w:szCs w:val="24"/>
          <w:lang w:eastAsia="hr-HR"/>
        </w:rPr>
        <w:t>.</w:t>
      </w:r>
    </w:p>
    <w:p w:rsidRPr="00DA325C" w:rsidR="000072F3" w:rsidP="00085D99" w:rsidRDefault="000072F3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="000072F3" w:rsidP="000072F3" w:rsidRDefault="000072F3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0A5589">
        <w:rPr>
          <w:rFonts w:eastAsia="Times New Roman" w:cs="Arial"/>
          <w:szCs w:val="24"/>
          <w:lang w:eastAsia="hr-HR"/>
        </w:rPr>
        <w:t xml:space="preserve">Iz pisanog izvješća privremenog stečajnog upravitelja </w:t>
      </w:r>
      <w:r w:rsidRPr="008A062B">
        <w:rPr>
          <w:rFonts w:eastAsia="Times New Roman" w:cs="Arial"/>
          <w:szCs w:val="24"/>
          <w:lang w:eastAsia="hr-HR"/>
        </w:rPr>
        <w:t xml:space="preserve">od </w:t>
      </w:r>
      <w:r w:rsidRPr="008A062B" w:rsidR="008A062B">
        <w:rPr>
          <w:rFonts w:eastAsia="Times New Roman" w:cs="Arial"/>
          <w:szCs w:val="24"/>
          <w:lang w:eastAsia="hr-HR"/>
        </w:rPr>
        <w:t>16. listopada</w:t>
      </w:r>
      <w:r w:rsidRPr="008A062B">
        <w:rPr>
          <w:rFonts w:eastAsia="Times New Roman" w:cs="Arial"/>
          <w:szCs w:val="24"/>
          <w:lang w:eastAsia="hr-HR"/>
        </w:rPr>
        <w:t xml:space="preserve"> 2025</w:t>
      </w:r>
      <w:r w:rsidRPr="000A5589">
        <w:rPr>
          <w:rFonts w:eastAsia="Times New Roman" w:cs="Arial"/>
          <w:szCs w:val="24"/>
          <w:lang w:eastAsia="hr-HR"/>
        </w:rPr>
        <w:t>.</w:t>
      </w:r>
      <w:r w:rsidR="00085D99">
        <w:rPr>
          <w:rFonts w:eastAsia="Times New Roman" w:cs="Arial"/>
          <w:szCs w:val="24"/>
          <w:lang w:eastAsia="hr-HR"/>
        </w:rPr>
        <w:t>, kojeg</w:t>
      </w:r>
      <w:r w:rsidRPr="000A5589">
        <w:rPr>
          <w:rFonts w:eastAsia="Times New Roman" w:cs="Arial"/>
          <w:szCs w:val="24"/>
          <w:lang w:eastAsia="hr-HR"/>
        </w:rPr>
        <w:t xml:space="preserve"> u </w:t>
      </w:r>
      <w:r w:rsidRPr="002C7B3C">
        <w:rPr>
          <w:rFonts w:eastAsia="Times New Roman" w:cs="Arial"/>
          <w:szCs w:val="24"/>
          <w:lang w:eastAsia="hr-HR"/>
        </w:rPr>
        <w:t xml:space="preserve">bitnome </w:t>
      </w:r>
      <w:r w:rsidR="00085D99">
        <w:rPr>
          <w:rFonts w:eastAsia="Times New Roman" w:cs="Arial"/>
          <w:szCs w:val="24"/>
          <w:lang w:eastAsia="hr-HR"/>
        </w:rPr>
        <w:t xml:space="preserve">iznosi i usmeno proizlazi postojanje stečajnog razloga nesposobnosti za plaćanje, nije utvrđeno postojanje imovine koja bi se mogla unovčiti i iz toga namiriti troškovi stečajnog postupka. Jedino se na temelju bilance može pretpostaviti postojanje potraživanja s osnove zajmova, međutim nikakva dokumentacija od strane odgovornih osoba dužnika nije dostavljena niti je s njima uspostavljen kontakt. U izvješću je naveden predvidiv trošak stečajnog postupka za šestomjesečno razdoblje u iznosu od 3.752,40 eura. Slijedom navedenog predlaže se postupiti po čl. 132. Stečajnog zakona. </w:t>
      </w:r>
    </w:p>
    <w:p w:rsidR="00183D94" w:rsidP="000072F3" w:rsidRDefault="00183D94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="00183D94" w:rsidP="000072F3" w:rsidRDefault="00183D94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Za privremenog stečajnog upravitelja nema daljnjih upita.</w:t>
      </w:r>
    </w:p>
    <w:p w:rsidR="00183D94" w:rsidP="000072F3" w:rsidRDefault="00183D94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="00183D94" w:rsidP="000072F3" w:rsidRDefault="00183D94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Predlagatelj ustraje kod prijedloga za otvaranje stečajnog postupka te prihvaća izvješće privremenog stečajnog upravitelja.</w:t>
      </w:r>
    </w:p>
    <w:p w:rsidR="000072F3" w:rsidP="00183D94" w:rsidRDefault="000072F3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="00183D94" w:rsidP="00183D94" w:rsidRDefault="00183D94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DA325C" w:rsidR="000072F3" w:rsidP="000072F3" w:rsidRDefault="000072F3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A325C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DA325C" w:rsidR="000072F3" w:rsidP="000072F3" w:rsidRDefault="000072F3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DA325C">
        <w:rPr>
          <w:rFonts w:eastAsia="Times New Roman" w:cs="Arial"/>
          <w:bCs/>
          <w:szCs w:val="24"/>
          <w:lang w:eastAsia="hr-HR"/>
        </w:rPr>
        <w:t>r j e š e nj e</w:t>
      </w:r>
    </w:p>
    <w:p w:rsidRPr="00DA325C" w:rsidR="000072F3" w:rsidP="000072F3" w:rsidRDefault="000072F3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DA325C" w:rsidR="000072F3" w:rsidP="000072F3" w:rsidRDefault="000072F3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DA325C">
        <w:rPr>
          <w:rFonts w:eastAsia="Times New Roman" w:cs="Arial"/>
          <w:szCs w:val="24"/>
          <w:lang w:eastAsia="hr-HR"/>
        </w:rPr>
        <w:t>Odluka će biti donesena u pisanom obliku.</w:t>
      </w:r>
    </w:p>
    <w:p w:rsidR="000072F3" w:rsidP="000072F3" w:rsidRDefault="000072F3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183D94" w:rsidR="000072F3" w:rsidP="000072F3" w:rsidRDefault="000072F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183D94" w:rsidR="000072F3" w:rsidP="000072F3" w:rsidRDefault="000072F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183D94">
        <w:rPr>
          <w:rFonts w:eastAsia="Times New Roman" w:cs="Arial"/>
          <w:szCs w:val="24"/>
          <w:lang w:eastAsia="hr-HR"/>
        </w:rPr>
        <w:tab/>
        <w:t>S obzirom da se</w:t>
      </w:r>
      <w:r w:rsidRPr="00183D94" w:rsidR="00183D94">
        <w:rPr>
          <w:rFonts w:eastAsia="Times New Roman" w:cs="Arial"/>
          <w:szCs w:val="24"/>
          <w:lang w:eastAsia="hr-HR"/>
        </w:rPr>
        <w:t xml:space="preserve"> ročište održava</w:t>
      </w:r>
      <w:r w:rsidRPr="00183D94">
        <w:rPr>
          <w:rFonts w:eastAsia="Times New Roman" w:cs="Arial"/>
          <w:szCs w:val="24"/>
          <w:lang w:eastAsia="hr-HR"/>
        </w:rPr>
        <w:t xml:space="preserve"> na daljinu, </w:t>
      </w:r>
      <w:r w:rsidRPr="00183D94" w:rsidR="00183D94">
        <w:rPr>
          <w:rFonts w:eastAsia="Times New Roman" w:cs="Arial"/>
          <w:szCs w:val="24"/>
          <w:lang w:eastAsia="hr-HR"/>
        </w:rPr>
        <w:t>prisutni na daljinu potvrđuju da su tijek sastava zapisnika pratili</w:t>
      </w:r>
      <w:r w:rsidRPr="00183D94">
        <w:rPr>
          <w:rFonts w:eastAsia="Times New Roman" w:cs="Arial"/>
          <w:szCs w:val="24"/>
          <w:lang w:eastAsia="hr-HR"/>
        </w:rPr>
        <w:t xml:space="preserve"> putem zvučnika i putem ekrana na svojem računalu te da nema</w:t>
      </w:r>
      <w:r w:rsidRPr="00183D94" w:rsidR="00183D94">
        <w:rPr>
          <w:rFonts w:eastAsia="Times New Roman" w:cs="Arial"/>
          <w:szCs w:val="24"/>
          <w:lang w:eastAsia="hr-HR"/>
        </w:rPr>
        <w:t>ju</w:t>
      </w:r>
      <w:r w:rsidRPr="00183D94">
        <w:rPr>
          <w:rFonts w:eastAsia="Times New Roman" w:cs="Arial"/>
          <w:szCs w:val="24"/>
          <w:lang w:eastAsia="hr-HR"/>
        </w:rPr>
        <w:t xml:space="preserve"> prigovora na sastav zapisnika, koji neće potpisivati a objaviti će se na e-Oglasnoj ploči.</w:t>
      </w:r>
    </w:p>
    <w:p w:rsidR="000072F3" w:rsidP="000072F3" w:rsidRDefault="000072F3">
      <w:pPr>
        <w:spacing w:after="0" w:line="240" w:lineRule="atLeast"/>
        <w:rPr>
          <w:rFonts w:eastAsia="Times New Roman" w:cs="Arial"/>
          <w:szCs w:val="24"/>
          <w:lang w:eastAsia="hr-HR"/>
        </w:rPr>
      </w:pPr>
    </w:p>
    <w:p w:rsidR="000072F3" w:rsidP="000072F3" w:rsidRDefault="000072F3">
      <w:pPr>
        <w:spacing w:after="0" w:line="240" w:lineRule="atLeast"/>
        <w:rPr>
          <w:rFonts w:eastAsia="Times New Roman" w:cs="Arial"/>
          <w:szCs w:val="24"/>
          <w:lang w:eastAsia="hr-HR"/>
        </w:rPr>
      </w:pPr>
    </w:p>
    <w:p w:rsidRPr="002C7B3C" w:rsidR="000072F3" w:rsidP="000072F3" w:rsidRDefault="000072F3">
      <w:pPr>
        <w:spacing w:after="0" w:line="240" w:lineRule="atLeast"/>
        <w:rPr>
          <w:rFonts w:eastAsia="Times New Roman" w:cs="Arial"/>
          <w:szCs w:val="24"/>
          <w:lang w:eastAsia="hr-HR"/>
        </w:rPr>
      </w:pPr>
    </w:p>
    <w:p w:rsidRPr="002C7B3C" w:rsidR="000072F3" w:rsidP="00183D94" w:rsidRDefault="00183D94">
      <w:pPr>
        <w:spacing w:after="0" w:line="240" w:lineRule="atLeast"/>
        <w:ind w:left="2832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 xml:space="preserve">        </w:t>
      </w:r>
      <w:r w:rsidRPr="002C7B3C" w:rsidR="000072F3">
        <w:rPr>
          <w:rFonts w:eastAsia="Times New Roman" w:cs="Arial"/>
          <w:szCs w:val="24"/>
          <w:lang w:eastAsia="hr-HR"/>
        </w:rPr>
        <w:t xml:space="preserve">Dovršeno u </w:t>
      </w:r>
      <w:r>
        <w:rPr>
          <w:rFonts w:eastAsia="Times New Roman" w:cs="Arial"/>
          <w:szCs w:val="24"/>
          <w:lang w:eastAsia="hr-HR"/>
        </w:rPr>
        <w:t>12</w:t>
      </w:r>
      <w:r w:rsidRPr="002C7B3C" w:rsidR="000072F3">
        <w:rPr>
          <w:rFonts w:eastAsia="Times New Roman" w:cs="Arial"/>
          <w:szCs w:val="24"/>
          <w:lang w:eastAsia="hr-HR"/>
        </w:rPr>
        <w:t>:</w:t>
      </w:r>
      <w:r>
        <w:rPr>
          <w:rFonts w:eastAsia="Times New Roman" w:cs="Arial"/>
          <w:szCs w:val="24"/>
          <w:lang w:eastAsia="hr-HR"/>
        </w:rPr>
        <w:t>43</w:t>
      </w:r>
      <w:r w:rsidRPr="002C7B3C" w:rsidR="000072F3">
        <w:rPr>
          <w:rFonts w:eastAsia="Times New Roman" w:cs="Arial"/>
          <w:szCs w:val="24"/>
          <w:lang w:eastAsia="hr-HR"/>
        </w:rPr>
        <w:t xml:space="preserve"> sati.</w:t>
      </w:r>
    </w:p>
    <w:p w:rsidR="000072F3" w:rsidP="000072F3" w:rsidRDefault="000072F3">
      <w:pPr>
        <w:spacing w:after="0" w:line="240" w:lineRule="atLeast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="000072F3" w:rsidP="000072F3" w:rsidRDefault="000072F3">
      <w:pPr>
        <w:spacing w:after="0" w:line="240" w:lineRule="atLeast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2C7B3C" w:rsidR="000072F3" w:rsidP="000072F3" w:rsidRDefault="000072F3">
      <w:pPr>
        <w:spacing w:after="0" w:line="240" w:lineRule="atLeast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="000072F3" w:rsidP="000072F3" w:rsidRDefault="000072F3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  </w:t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  <w:t xml:space="preserve">             Sutkinja:</w:t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  <w:t xml:space="preserve">            </w:t>
      </w:r>
      <w:r w:rsidRPr="002C7B3C">
        <w:rPr>
          <w:rFonts w:eastAsia="Times New Roman" w:cs="Arial"/>
          <w:bCs/>
          <w:szCs w:val="24"/>
          <w:lang w:eastAsia="hr-HR"/>
        </w:rPr>
        <w:t>Privremeni stečajni</w:t>
      </w:r>
    </w:p>
    <w:p w:rsidR="000072F3" w:rsidP="000072F3" w:rsidRDefault="000072F3">
      <w:pPr>
        <w:spacing w:after="0" w:line="240" w:lineRule="atLeast"/>
        <w:ind w:left="4248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       </w:t>
      </w:r>
      <w:r>
        <w:rPr>
          <w:rFonts w:eastAsia="Times New Roman" w:cs="Arial"/>
          <w:bCs/>
          <w:szCs w:val="24"/>
          <w:lang w:eastAsia="hr-HR"/>
        </w:rPr>
        <w:tab/>
        <w:t xml:space="preserve">        </w:t>
      </w:r>
      <w:r w:rsidRPr="002C7B3C">
        <w:rPr>
          <w:rFonts w:eastAsia="Times New Roman" w:cs="Arial"/>
          <w:bCs/>
          <w:szCs w:val="24"/>
          <w:lang w:eastAsia="hr-HR"/>
        </w:rPr>
        <w:t>upravitelj:</w:t>
      </w:r>
      <w:r>
        <w:rPr>
          <w:rFonts w:eastAsia="Times New Roman" w:cs="Arial"/>
          <w:bCs/>
          <w:szCs w:val="24"/>
          <w:lang w:eastAsia="hr-HR"/>
        </w:rPr>
        <w:t xml:space="preserve">      </w:t>
      </w:r>
    </w:p>
    <w:p w:rsidR="000072F3" w:rsidP="000072F3" w:rsidRDefault="000072F3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="000072F3" w:rsidP="000072F3" w:rsidRDefault="000072F3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Pr="002C7B3C" w:rsidR="000072F3" w:rsidP="000072F3" w:rsidRDefault="000072F3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</w:p>
    <w:p w:rsidRPr="002C7B3C" w:rsidR="000072F3" w:rsidP="000072F3" w:rsidRDefault="000072F3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  <w:t xml:space="preserve">  </w:t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 xml:space="preserve">Zapisničarka: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  <w:t xml:space="preserve">  Za dužnika: </w:t>
      </w:r>
    </w:p>
    <w:p w:rsidRPr="002C7B3C" w:rsidR="000072F3" w:rsidP="000072F3" w:rsidRDefault="000072F3">
      <w:pPr>
        <w:spacing w:after="0" w:line="240" w:lineRule="atLeast"/>
        <w:ind w:left="3540" w:firstLine="708"/>
        <w:jc w:val="center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                    </w:t>
      </w:r>
    </w:p>
    <w:p w:rsidRPr="002C7B3C" w:rsidR="000072F3" w:rsidP="000072F3" w:rsidRDefault="000072F3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0072F3" w:rsidP="000072F3" w:rsidRDefault="000072F3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0072F3" w:rsidP="000072F3" w:rsidRDefault="000072F3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0072F3" w:rsidP="000072F3" w:rsidRDefault="000072F3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0072F3" w:rsidP="000072F3" w:rsidRDefault="000072F3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0072F3" w:rsidP="000072F3" w:rsidRDefault="000072F3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0072F3" w:rsidP="000072F3" w:rsidRDefault="000072F3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0072F3" w:rsidP="000072F3" w:rsidRDefault="000072F3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0072F3" w:rsidP="000072F3" w:rsidRDefault="000072F3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0072F3" w:rsidP="000072F3" w:rsidRDefault="000072F3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0072F3" w:rsidP="000072F3" w:rsidRDefault="000072F3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0072F3" w:rsidP="000072F3" w:rsidRDefault="000072F3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0072F3" w:rsidP="000072F3" w:rsidRDefault="000072F3"/>
    <w:p w:rsidR="000072F3" w:rsidP="000072F3" w:rsidRDefault="000072F3"/>
    <w:p w:rsidR="000072F3" w:rsidP="000072F3" w:rsidRDefault="000072F3"/>
    <w:p w:rsidR="000072F3" w:rsidP="000072F3" w:rsidRDefault="000072F3"/>
    <w:p w:rsidR="002410FA" w:rsidRDefault="002410FA"/>
    <w:sectPr w:rsidR="002410FA" w:rsidSect="002A7E49">
      <w:headerReference w:type="default" r:id="rId7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072F3" w:rsidP="000072F3" w:rsidRDefault="000072F3">
      <w:pPr>
        <w:spacing w:after="0" w:line="240" w:lineRule="auto"/>
      </w:pPr>
      <w:r>
        <w:separator/>
      </w:r>
    </w:p>
  </w:endnote>
  <w:endnote w:type="continuationSeparator" w:id="0">
    <w:p w:rsidR="000072F3" w:rsidP="000072F3" w:rsidRDefault="000072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072F3" w:rsidP="000072F3" w:rsidRDefault="000072F3">
      <w:pPr>
        <w:spacing w:after="0" w:line="240" w:lineRule="auto"/>
      </w:pPr>
      <w:r>
        <w:separator/>
      </w:r>
    </w:p>
  </w:footnote>
  <w:footnote w:type="continuationSeparator" w:id="0">
    <w:p w:rsidR="000072F3" w:rsidP="000072F3" w:rsidRDefault="000072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cs="Arial"/>
      </w:rPr>
    </w:sdtEndPr>
    <w:sdtContent>
      <w:p w:rsidRPr="008A062B" w:rsidR="001E6FBA" w:rsidRDefault="000072F3">
        <w:pPr>
          <w:pStyle w:val="Zaglavlje"/>
          <w:jc w:val="center"/>
          <w:rPr>
            <w:rFonts w:cs="Arial"/>
          </w:rPr>
        </w:pPr>
        <w:r w:rsidRPr="008A062B">
          <w:tab/>
        </w:r>
        <w:r w:rsidRPr="008A062B">
          <w:rPr>
            <w:rFonts w:cs="Arial"/>
          </w:rPr>
          <w:fldChar w:fldCharType="begin"/>
        </w:r>
        <w:r w:rsidRPr="008A062B">
          <w:rPr>
            <w:rFonts w:cs="Arial"/>
          </w:rPr>
          <w:instrText>PAGE   \* MERGEFORMAT</w:instrText>
        </w:r>
        <w:r w:rsidRPr="008A062B">
          <w:rPr>
            <w:rFonts w:cs="Arial"/>
          </w:rPr>
          <w:fldChar w:fldCharType="separate"/>
        </w:r>
        <w:r w:rsidR="00CA05B2">
          <w:rPr>
            <w:rFonts w:cs="Arial"/>
            <w:noProof/>
          </w:rPr>
          <w:t>2</w:t>
        </w:r>
        <w:r w:rsidRPr="008A062B">
          <w:rPr>
            <w:rFonts w:cs="Arial"/>
          </w:rPr>
          <w:fldChar w:fldCharType="end"/>
        </w:r>
        <w:r w:rsidRPr="008A062B">
          <w:rPr>
            <w:rFonts w:cs="Arial"/>
          </w:rPr>
          <w:t xml:space="preserve">                                      </w:t>
        </w:r>
        <w:r w:rsidRPr="008A062B">
          <w:rPr>
            <w:rFonts w:cs="Arial"/>
          </w:rPr>
          <w:tab/>
        </w:r>
        <w:r w:rsidRPr="008A062B">
          <w:rPr>
            <w:rFonts w:eastAsia="Times New Roman" w:cs="Arial"/>
            <w:bCs/>
            <w:lang w:eastAsia="hr-HR"/>
          </w:rPr>
          <w:t>St-248/2025-</w:t>
        </w:r>
        <w:r w:rsidRPr="008A062B" w:rsidR="008A062B">
          <w:rPr>
            <w:rFonts w:eastAsia="Times New Roman" w:cs="Arial"/>
            <w:bCs/>
            <w:lang w:eastAsia="hr-HR"/>
          </w:rPr>
          <w:t>22</w:t>
        </w:r>
      </w:p>
    </w:sdtContent>
  </w:sdt>
  <w:p w:rsidR="001E6FBA" w:rsidRDefault="00CA05B2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2F3"/>
    <w:rsid w:val="000072F3"/>
    <w:rsid w:val="00085D99"/>
    <w:rsid w:val="00183D94"/>
    <w:rsid w:val="002410FA"/>
    <w:rsid w:val="0043353E"/>
    <w:rsid w:val="005A0EC7"/>
    <w:rsid w:val="008A062B"/>
    <w:rsid w:val="00CA05B2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DEC4DA89-2E2C-4842-AC37-71CEA032BB34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0072F3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072F3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0072F3"/>
  </w:style>
  <w:style w:type="paragraph" w:styleId="Podnoje">
    <w:name w:val="footer"/>
    <w:basedOn w:val="Normal"/>
    <w:link w:val="PodnojeChar"/>
    <w:uiPriority w:val="99"/>
    <w:unhideWhenUsed/>
    <w:rsid w:val="000072F3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0072F3"/>
  </w:style>
  <w:style w:type="character" w:styleId="Tekstrezerviranogmjesta">
    <w:name w:val="Placeholder Text"/>
    <w:basedOn w:val="Zadanifontodlomka"/>
    <w:uiPriority w:val="99"/>
    <w:semiHidden/>
    <w:rsid w:val="00CA05B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A05B2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CA05B2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CA05B2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CA05B2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23. listopada 2025.</izvorni_sadrzaj>
    <derivirana_varijabla naziv="DomainObject.StvarniPocetakDatum_1">23. listopada 2025.</derivirana_varijabla>
  </DomainObject.StvarniPocetakDatum>
  <DomainObject.StvarniZavrsetakDatum>
    <izvorni_sadrzaj>23. listopada 2025.</izvorni_sadrzaj>
    <derivirana_varijabla naziv="DomainObject.StvarniZavrsetakDatum_1">23. listopada 2025.</derivirana_varijabla>
  </DomainObject.StvarniZavrsetakDatum>
  <DomainObject.PlaniraniZavrsetakDatum>
    <izvorni_sadrzaj>23. listopada 2025.</izvorni_sadrzaj>
    <derivirana_varijabla naziv="DomainObject.PlaniraniZavrsetakDatum_1">23. listopada 2025.</derivirana_varijabla>
  </DomainObject.PlaniraniZavrsetakDatum>
  <DomainObject.PlaniraniPocetakDatum>
    <izvorni_sadrzaj>23. listopada 2025.</izvorni_sadrzaj>
    <derivirana_varijabla naziv="DomainObject.PlaniraniPocetakDatum_1">23. listopada 2025.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12:43</izvorni_sadrzaj>
    <derivirana_varijabla naziv="DomainObject.StvarniZavrsetakVrijeme_1">12:43</derivirana_varijabla>
  </DomainObject.StvarniZavrsetakVrijeme>
  <DomainObject.PlaniraniZavrsetakVrijeme>
    <izvorni_sadrzaj>12:35</izvorni_sadrzaj>
    <derivirana_varijabla naziv="DomainObject.PlaniraniZavrsetakVrijeme_1">12:35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listopada 2025.</izvorni_sadrzaj>
    <derivirana_varijabla naziv="DomainObject.Zapisnik.DatumKreiranja_1">23. listopada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St-248/2025-22</izvorni_sadrzaj>
    <derivirana_varijabla naziv="DomainObject.Zapisnik.Oznaka_1">St-248/2025-22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srpnja 2025.</izvorni_sadrzaj>
    <derivirana_varijabla naziv="DomainObject.Predmet.DatumIzradeOptuznogAkta_1">2. srpnja 2025.</derivirana_varijabla>
  </DomainObject.Predmet.DatumIzradeOptuznogAkta>
  <DomainObject.Predmet.DatumIzradeOptuznogAktaFormated>
    <izvorni_sadrzaj>2.7.2025.</izvorni_sadrzaj>
    <derivirana_varijabla naziv="DomainObject.Predmet.DatumIzradeOptuznogAktaFormated_1">2.7.2025.</derivirana_varijabla>
  </DomainObject.Predmet.DatumIzradeOptuznogAktaFormated>
  <DomainObject.Predmet.DatumOsnivanja>
    <izvorni_sadrzaj>2. srpnja 2025.</izvorni_sadrzaj>
    <derivirana_varijabla naziv="DomainObject.Predmet.DatumOsnivanja_1">2. srpnja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srpnja 2025.</izvorni_sadrzaj>
    <derivirana_varijabla naziv="DomainObject.Predmet.DatumPrimitkaOptuznogAkta_1">2. srpnja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St-248/2025</izvorni_sadrzaj>
    <derivirana_varijabla naziv="DomainObject.Predmet.OznakaBroj_1">St-248/2025</derivirana_varijabla>
  </DomainObject.Predmet.OznakaBroj>
  <DomainObject.Predmet.OznakaBrojOptuznogAkta>
    <izvorni_sadrzaj>04-06-25-2650</izvorni_sadrzaj>
    <derivirana_varijabla naziv="DomainObject.Predmet.OznakaBrojOptuznogAkta_1">04-06-25-2650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ADVISE SERVICE d.o.o., POREČ</izvorni_sadrzaj>
    <derivirana_varijabla naziv="DomainObject.Predmet.ProtustrankaFormated_1">  ADVISE SERVICE d.o.o., POREČ</derivirana_varijabla>
  </DomainObject.Predmet.ProtustrankaFormated>
  <DomainObject.Predmet.ProtustrankaFormatedOIB>
    <izvorni_sadrzaj>  ADVISE SERVICE d.o.o., POREČ, OIB 36322493530</izvorni_sadrzaj>
    <derivirana_varijabla naziv="DomainObject.Predmet.ProtustrankaFormatedOIB_1">  ADVISE SERVICE d.o.o., POREČ, OIB 36322493530</derivirana_varijabla>
  </DomainObject.Predmet.ProtustrankaFormatedOIB>
  <DomainObject.Predmet.ProtustrankaFormatedWithAdress>
    <izvorni_sadrzaj> ADVISE SERVICE d.o.o., POREČ, Mate Vlašića 20, 52440 Poreč</izvorni_sadrzaj>
    <derivirana_varijabla naziv="DomainObject.Predmet.ProtustrankaFormatedWithAdress_1"> ADVISE SERVICE d.o.o., POREČ, Mate Vlašića 20, 52440 Poreč</derivirana_varijabla>
  </DomainObject.Predmet.ProtustrankaFormatedWithAdress>
  <DomainObject.Predmet.ProtustrankaFormatedWithAdressOIB>
    <izvorni_sadrzaj> ADVISE SERVICE d.o.o., POREČ, OIB 36322493530, Mate Vlašića 20, 52440 Poreč</izvorni_sadrzaj>
    <derivirana_varijabla naziv="DomainObject.Predmet.ProtustrankaFormatedWithAdressOIB_1"> ADVISE SERVICE d.o.o., POREČ, OIB 36322493530, Mate Vlašića 20, 52440 Poreč</derivirana_varijabla>
  </DomainObject.Predmet.ProtustrankaFormatedWithAdressOIB>
  <DomainObject.Predmet.ProtustrankaWithAdress>
    <izvorni_sadrzaj>ADVISE SERVICE d.o.o., POREČ Mate Vlašića 20, 52440 Poreč</izvorni_sadrzaj>
    <derivirana_varijabla naziv="DomainObject.Predmet.ProtustrankaWithAdress_1">ADVISE SERVICE d.o.o., POREČ Mate Vlašića 20, 52440 Poreč</derivirana_varijabla>
  </DomainObject.Predmet.ProtustrankaWithAdress>
  <DomainObject.Predmet.ProtustrankaWithAdressOIB>
    <izvorni_sadrzaj>ADVISE SERVICE d.o.o., POREČ, OIB 36322493530, Mate Vlašića 20, 52440 Poreč</izvorni_sadrzaj>
    <derivirana_varijabla naziv="DomainObject.Predmet.ProtustrankaWithAdressOIB_1">ADVISE SERVICE d.o.o., POREČ, OIB 36322493530, Mate Vlašića 20, 52440 Poreč</derivirana_varijabla>
  </DomainObject.Predmet.ProtustrankaWithAdressOIB>
  <DomainObject.Predmet.ProtustrankaNazivFormated>
    <izvorni_sadrzaj>ADVISE SERVICE d.o.o., POREČ</izvorni_sadrzaj>
    <derivirana_varijabla naziv="DomainObject.Predmet.ProtustrankaNazivFormated_1">ADVISE SERVICE d.o.o., POREČ</derivirana_varijabla>
  </DomainObject.Predmet.ProtustrankaNazivFormated>
  <DomainObject.Predmet.ProtustrankaNazivFormatedOIB>
    <izvorni_sadrzaj>ADVISE SERVICE d.o.o., POREČ, OIB 36322493530</izvorni_sadrzaj>
    <derivirana_varijabla naziv="DomainObject.Predmet.ProtustrankaNazivFormatedOIB_1">ADVISE SERVICE d.o.o., POREČ, OIB 36322493530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KentBank dioničko društvo</izvorni_sadrzaj>
    <derivirana_varijabla naziv="DomainObject.Predmet.StrankaFormated_1">  Financijska agencija (FINA); KentBank dioničko društvo</derivirana_varijabla>
  </DomainObject.Predmet.StrankaFormated>
  <DomainObject.Predmet.StrankaFormatedOIB>
    <izvorni_sadrzaj>  Financijska agencija (FINA), OIB 85821130368; KentBank dioničko društvo, OIB 73656725926</izvorni_sadrzaj>
    <derivirana_varijabla naziv="DomainObject.Predmet.StrankaFormatedOIB_1">  Financijska agencija (FINA), OIB 85821130368; KentBank dioničko društvo, OIB 73656725926</derivirana_varijabla>
  </DomainObject.Predmet.StrankaFormatedOIB>
  <DomainObject.Predmet.StrankaFormatedWithAdress>
    <izvorni_sadrzaj> Financijska agencija (FINA), Ulica grada Vukovara 70, 10000 Zagreb; KentBank dioničko društvo, Gundulićeva ulica 1, 10000 Zagreb</izvorni_sadrzaj>
    <derivirana_varijabla naziv="DomainObject.Predmet.StrankaFormatedWithAdress_1"> Financijska agencija (FINA), Ulica grada Vukovara 70, 10000 Zagreb; KentBank dioničko društvo, Gundulićeva ulica 1, 10000 Zagreb</derivirana_varijabla>
  </DomainObject.Predmet.StrankaFormatedWithAdress>
  <DomainObject.Predmet.StrankaFormatedWithAdressOIB>
    <izvorni_sadrzaj> Financijska agencija (FINA), OIB 85821130368, Ulica grada Vukovara 70, 10000 Zagreb; KentBank dioničko društvo, OIB 73656725926, Gundulićeva ulica 1, 10000 Zagreb</izvorni_sadrzaj>
    <derivirana_varijabla naziv="DomainObject.Predmet.StrankaFormatedWithAdressOIB_1"> Financijska agencija (FINA), OIB 85821130368, Ulica grada Vukovara 70, 10000 Zagreb; KentBank dioničko društvo, OIB 73656725926, Gundulićeva ulica 1, 10000 Zagreb</derivirana_varijabla>
  </DomainObject.Predmet.StrankaFormatedWithAdressOIB>
  <DomainObject.Predmet.StrankaWithAdress>
    <izvorni_sadrzaj>Financijska agencija (FINA) Ulica grada Vukovara 70,10000 Zagreb,KentBank dioničko društvo Gundulićeva ulica 1,10000 Zagreb</izvorni_sadrzaj>
    <derivirana_varijabla naziv="DomainObject.Predmet.StrankaWithAdress_1">Financijska agencija (FINA) Ulica grada Vukovara 70,10000 Zagreb,KentBank dioničko društvo Gundulićeva ulica 1,10000 Zagreb</derivirana_varijabla>
  </DomainObject.Predmet.StrankaWithAdress>
  <DomainObject.Predmet.StrankaWithAdressOIB>
    <izvorni_sadrzaj>Financijska agencija (FINA), OIB 85821130368, Ulica grada Vukovara 70,10000 Zagreb,KentBank dioničko društvo, OIB 73656725926, Gundulićeva ulica 1,10000 Zagreb</izvorni_sadrzaj>
    <derivirana_varijabla naziv="DomainObject.Predmet.StrankaWithAdressOIB_1">Financijska agencija (FINA), OIB 85821130368, Ulica grada Vukovara 70,10000 Zagreb,KentBank dioničko društvo, OIB 73656725926, Gundulićeva ulica 1,10000 Zagreb</derivirana_varijabla>
  </DomainObject.Predmet.StrankaWithAdressOIB>
  <DomainObject.Predmet.StrankaNazivFormated>
    <izvorni_sadrzaj>Financijska agencija (FINA),KentBank dioničko društvo</izvorni_sadrzaj>
    <derivirana_varijabla naziv="DomainObject.Predmet.StrankaNazivFormated_1">Financijska agencija (FINA),KentBank dioničko društvo</derivirana_varijabla>
  </DomainObject.Predmet.StrankaNazivFormated>
  <DomainObject.Predmet.StrankaNazivFormatedOIB>
    <izvorni_sadrzaj>Financijska agencija (FINA), OIB 85821130368,KentBank dioničko društvo, OIB 73656725926</izvorni_sadrzaj>
    <derivirana_varijabla naziv="DomainObject.Predmet.StrankaNazivFormatedOIB_1">Financijska agencija (FINA), OIB 85821130368,KentBank dioničko društvo, OIB 73656725926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22228.83</izvorni_sadrzaj>
    <derivirana_varijabla naziv="DomainObject.Predmet.TrenutnaVrijednost_1">22228.83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KentBank dioničko društvo</item>
    </izvorni_sadrzaj>
    <derivirana_varijabla naziv="DomainObject.Predmet.StrankaListFormated_1">
      <item>Financijska agencija (FINA)</item>
      <item>KentBank dioničko društvo</item>
    </derivirana_varijabla>
  </DomainObject.Predmet.StrankaListFormated>
  <DomainObject.Predmet.StrankaListFormatedOIB>
    <izvorni_sadrzaj>
      <item>Financijska agencija (FINA), OIB 85821130368</item>
      <item>KentBank dioničko društvo, OIB 73656725926</item>
    </izvorni_sadrzaj>
    <derivirana_varijabla naziv="DomainObject.Predmet.StrankaListFormatedOIB_1">
      <item>Financijska agencija (FINA), OIB 85821130368</item>
      <item>KentBank dioničko društvo, OIB 73656725926</item>
    </derivirana_varijabla>
  </DomainObject.Predmet.StrankaListFormatedOIB>
  <DomainObject.Predmet.StrankaListFormatedWithAdress>
    <izvorni_sadrzaj>
      <item>Financijska agencija (FINA), Ulica grada Vukovara 70, 10000 Zagreb</item>
      <item>KentBank dioničko društvo, Gundulićeva ulica 1, 10000 Zagreb</item>
    </izvorni_sadrzaj>
    <derivirana_varijabla naziv="DomainObject.Predmet.StrankaListFormatedWithAdress_1">
      <item>Financijska agencija (FINA), Ulica grada Vukovara 70, 10000 Zagreb</item>
      <item>KentBank dioničko društvo, Gundulićeva ulica 1,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KentBank dioničko društvo, OIB 73656725926, Gundulićeva ulica 1, 10000 Zagreb</item>
    </izvorni_sadrzaj>
    <derivirana_varijabla naziv="DomainObject.Predmet.StrankaListFormatedWithAdressOIB_1">
      <item>Financijska agencija (FINA), OIB 85821130368, Ulica grada Vukovara 70, 10000 Zagreb</item>
      <item>KentBank dioničko društvo, OIB 73656725926, Gundulićeva ulica 1, 10000 Zagreb</item>
    </derivirana_varijabla>
  </DomainObject.Predmet.StrankaListFormatedWithAdressOIB>
  <DomainObject.Predmet.StrankaListNazivFormated>
    <izvorni_sadrzaj>
      <item>Financijska agencija (FINA)</item>
      <item>KentBank dioničko društvo</item>
    </izvorni_sadrzaj>
    <derivirana_varijabla naziv="DomainObject.Predmet.StrankaListNazivFormated_1">
      <item>Financijska agencija (FINA)</item>
      <item>KentBank dioničko društvo</item>
    </derivirana_varijabla>
  </DomainObject.Predmet.StrankaListNazivFormated>
  <DomainObject.Predmet.StrankaListNazivFormatedOIB>
    <izvorni_sadrzaj>
      <item>Financijska agencija (FINA), OIB 85821130368</item>
      <item>KentBank dioničko društvo, OIB 73656725926</item>
    </izvorni_sadrzaj>
    <derivirana_varijabla naziv="DomainObject.Predmet.StrankaListNazivFormatedOIB_1">
      <item>Financijska agencija (FINA), OIB 85821130368</item>
      <item>KentBank dioničko društvo, OIB 73656725926</item>
    </derivirana_varijabla>
  </DomainObject.Predmet.StrankaListNazivFormatedOIB>
  <DomainObject.Predmet.ProtuStrankaListFormated>
    <izvorni_sadrzaj>
      <item>ADVISE SERVICE d.o.o., POREČ</item>
    </izvorni_sadrzaj>
    <derivirana_varijabla naziv="DomainObject.Predmet.ProtuStrankaListFormated_1">
      <item>ADVISE SERVICE d.o.o., POREČ</item>
    </derivirana_varijabla>
  </DomainObject.Predmet.ProtuStrankaListFormated>
  <DomainObject.Predmet.ProtuStrankaListFormatedOIB>
    <izvorni_sadrzaj>
      <item>ADVISE SERVICE d.o.o., POREČ, OIB 36322493530</item>
    </izvorni_sadrzaj>
    <derivirana_varijabla naziv="DomainObject.Predmet.ProtuStrankaListFormatedOIB_1">
      <item>ADVISE SERVICE d.o.o., POREČ, OIB 36322493530</item>
    </derivirana_varijabla>
  </DomainObject.Predmet.ProtuStrankaListFormatedOIB>
  <DomainObject.Predmet.ProtuStrankaListFormatedWithAdress>
    <izvorni_sadrzaj>
      <item>ADVISE SERVICE d.o.o., POREČ, Mate Vlašića 20, 52440 Poreč</item>
    </izvorni_sadrzaj>
    <derivirana_varijabla naziv="DomainObject.Predmet.ProtuStrankaListFormatedWithAdress_1">
      <item>ADVISE SERVICE d.o.o., POREČ, Mate Vlašića 20, 52440 Poreč</item>
    </derivirana_varijabla>
  </DomainObject.Predmet.ProtuStrankaListFormatedWithAdress>
  <DomainObject.Predmet.ProtuStrankaListFormatedWithAdressOIB>
    <izvorni_sadrzaj>
      <item>ADVISE SERVICE d.o.o., POREČ, OIB 36322493530, Mate Vlašića 20, 52440 Poreč</item>
    </izvorni_sadrzaj>
    <derivirana_varijabla naziv="DomainObject.Predmet.ProtuStrankaListFormatedWithAdressOIB_1">
      <item>ADVISE SERVICE d.o.o., POREČ, OIB 36322493530, Mate Vlašića 20, 52440 Poreč</item>
    </derivirana_varijabla>
  </DomainObject.Predmet.ProtuStrankaListFormatedWithAdressOIB>
  <DomainObject.Predmet.ProtuStrankaListNazivFormated>
    <izvorni_sadrzaj>
      <item>ADVISE SERVICE d.o.o., POREČ</item>
    </izvorni_sadrzaj>
    <derivirana_varijabla naziv="DomainObject.Predmet.ProtuStrankaListNazivFormated_1">
      <item>ADVISE SERVICE d.o.o., POREČ</item>
    </derivirana_varijabla>
  </DomainObject.Predmet.ProtuStrankaListNazivFormated>
  <DomainObject.Predmet.ProtuStrankaListNazivFormatedOIB>
    <izvorni_sadrzaj>
      <item>ADVISE SERVICE d.o.o., POREČ, OIB 36322493530</item>
    </izvorni_sadrzaj>
    <derivirana_varijabla naziv="DomainObject.Predmet.ProtuStrankaListNazivFormatedOIB_1">
      <item>ADVISE SERVICE d.o.o., POREČ, OIB 36322493530</item>
    </derivirana_varijabla>
  </DomainObject.Predmet.ProtuStrankaListNazivFormatedOIB>
  <DomainObject.Predmet.OstaliListFormated>
    <izvorni_sadrzaj>
      <item>Nataša Krajačić</item>
      <item>Daniele Bellio</item>
    </izvorni_sadrzaj>
    <derivirana_varijabla naziv="DomainObject.Predmet.OstaliListFormated_1">
      <item>Nataša Krajačić</item>
      <item>Daniele Bellio</item>
    </derivirana_varijabla>
  </DomainObject.Predmet.OstaliListFormated>
  <DomainObject.Predmet.OstaliListFormatedOIB>
    <izvorni_sadrzaj>
      <item>Nataša Krajačić, OIB 16851564312</item>
      <item>Daniele Bellio, OIB 58405000232</item>
    </izvorni_sadrzaj>
    <derivirana_varijabla naziv="DomainObject.Predmet.OstaliListFormatedOIB_1">
      <item>Nataša Krajačić, OIB 16851564312</item>
      <item>Daniele Bellio, OIB 58405000232</item>
    </derivirana_varijabla>
  </DomainObject.Predmet.OstaliListFormatedOIB>
  <DomainObject.Predmet.OstaliListFormatedWithAdress>
    <izvorni_sadrzaj>
      <item>Nataša Krajačić, Montižana 1, 52440 Montižana</item>
      <item>Daniele Bellio, Lipa 11A, 52440 Kukci</item>
    </izvorni_sadrzaj>
    <derivirana_varijabla naziv="DomainObject.Predmet.OstaliListFormatedWithAdress_1">
      <item>Nataša Krajačić, Montižana 1, 52440 Montižana</item>
      <item>Daniele Bellio, Lipa 11A, 52440 Kukci</item>
    </derivirana_varijabla>
  </DomainObject.Predmet.OstaliListFormatedWithAdress>
  <DomainObject.Predmet.OstaliListFormatedWithAdressOIB>
    <izvorni_sadrzaj>
      <item>Nataša Krajačić, OIB 16851564312, Montižana 1, 52440 Montižana</item>
      <item>Daniele Bellio, OIB 58405000232, Lipa 11A, 52440 Kukci</item>
    </izvorni_sadrzaj>
    <derivirana_varijabla naziv="DomainObject.Predmet.OstaliListFormatedWithAdressOIB_1">
      <item>Nataša Krajačić, OIB 16851564312, Montižana 1, 52440 Montižana</item>
      <item>Daniele Bellio, OIB 58405000232, Lipa 11A, 52440 Kukci</item>
    </derivirana_varijabla>
  </DomainObject.Predmet.OstaliListFormatedWithAdressOIB>
  <DomainObject.Predmet.OstaliListNazivFormated>
    <izvorni_sadrzaj>
      <item>Nataša Krajačić</item>
      <item>Daniele Bellio</item>
    </izvorni_sadrzaj>
    <derivirana_varijabla naziv="DomainObject.Predmet.OstaliListNazivFormated_1">
      <item>Nataša Krajačić</item>
      <item>Daniele Bellio</item>
    </derivirana_varijabla>
  </DomainObject.Predmet.OstaliListNazivFormated>
  <DomainObject.Predmet.OstaliListNazivFormatedOIB>
    <izvorni_sadrzaj>
      <item>Nataša Krajačić, OIB 16851564312</item>
      <item>Daniele Bellio, OIB 58405000232</item>
    </izvorni_sadrzaj>
    <derivirana_varijabla naziv="DomainObject.Predmet.OstaliListNazivFormatedOIB_1">
      <item>Nataša Krajačić, OIB 16851564312</item>
      <item>Daniele Bellio, OIB 58405000232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listopada 2025.</izvorni_sadrzaj>
    <derivirana_varijabla naziv="DomainObject.Datum_1">23. listopada 2025.</derivirana_varijabla>
  </DomainObject.Datum>
  <DomainObject.PoslovniBrojDokumenta>
    <izvorni_sadrzaj>St-248/2025-22</izvorni_sadrzaj>
    <derivirana_varijabla naziv="DomainObject.PoslovniBrojDokumenta_1">St-248/2025-22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ADVISE SERVICE d.o.o., POREČ</izvorni_sadrzaj>
    <derivirana_varijabla naziv="DomainObject.Predmet.ProtustrankaIDrugi_1">ADVISE SERVICE d.o.o., POREČ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ADVISE SERVICE d.o.o., POREČ, OIB 36322493530, Mate Vlašića 20, 52440 Poreč</izvorni_sadrzaj>
    <derivirana_varijabla naziv="DomainObject.Predmet.ProtustrankaIDrugiAdressOIB_1">ADVISE SERVICE d.o.o., POREČ, OIB 36322493530, Mate Vlašića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ADVISE SERVICE d.o.o., POREČ</item>
      <item>Financijska agencija (FINA)</item>
      <item>KentBank dioničko društvo</item>
      <item>Nataša Krajačić</item>
      <item>Daniele Bellio</item>
    </izvorni_sadrzaj>
    <derivirana_varijabla naziv="DomainObject.Predmet.SudioniciListNaziv_1">
      <item>ADVISE SERVICE d.o.o., POREČ</item>
      <item>Financijska agencija (FINA)</item>
      <item>KentBank dioničko društvo</item>
      <item>Nataša Krajačić</item>
      <item>Daniele Bellio</item>
    </derivirana_varijabla>
  </DomainObject.Predmet.SudioniciListNaziv>
  <DomainObject.Predmet.SudioniciListAdressOIB>
    <izvorni_sadrzaj>
      <item>ADVISE SERVICE d.o.o., POREČ, OIB 36322493530, Mate Vlašića 20,52440 Poreč</item>
      <item>Financijska agencija (FINA), OIB 85821130368, Ulica grada Vukovara 70,10000 Zagreb</item>
      <item>KentBank dioničko društvo, OIB 73656725926, Gundulićeva ulica 1,10000 Zagreb</item>
      <item>Nataša Krajačić, OIB 16851564312, Montižana 1,52440 Montižana</item>
      <item>Daniele Bellio, OIB 58405000232, Lipa 11A,52440 Kukci</item>
    </izvorni_sadrzaj>
    <derivirana_varijabla naziv="DomainObject.Predmet.SudioniciListAdressOIB_1">
      <item>ADVISE SERVICE d.o.o., POREČ, OIB 36322493530, Mate Vlašića 20,52440 Poreč</item>
      <item>Financijska agencija (FINA), OIB 85821130368, Ulica grada Vukovara 70,10000 Zagreb</item>
      <item>KentBank dioničko društvo, OIB 73656725926, Gundulićeva ulica 1,10000 Zagreb</item>
      <item>Nataša Krajačić, OIB 16851564312, Montižana 1,52440 Montižana</item>
      <item>Daniele Bellio, OIB 58405000232, Lipa 11A,52440 Kukci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36322493530</item>
      <item>, OIB 85821130368</item>
      <item>, OIB 73656725926</item>
      <item>, OIB 16851564312</item>
      <item>, OIB 58405000232</item>
    </izvorni_sadrzaj>
    <derivirana_varijabla naziv="DomainObject.Predmet.SudioniciListNazivOIB_1">
      <item>, OIB 36322493530</item>
      <item>, OIB 85821130368</item>
      <item>, OIB 73656725926</item>
      <item>, OIB 16851564312</item>
      <item>, OIB 58405000232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Đuran, OIB 68196974935, Andrije Hebranga 8, 10000 Zagreb</item>
    </izvorni_sadrzaj>
    <derivirana_varijabla naziv="DomainObject.Predmet.StecajniUpraviteljiListAddressOIB_1">
      <item>Zvonimir Đuran, OIB 68196974935, Andrije Hebranga 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srpnja 2025.</izvorni_sadrzaj>
    <derivirana_varijabla naziv="DomainObject.Predmet.DatumPocetkaProcesa_1">2. srpnja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110-07/25-01/04</izvorni_sadrzaj>
    <derivirana_varijabla naziv="DomainObject.PrviPodnesak.OznakaBrojPodnositelja_1">110-07/25-01/04</derivirana_varijabla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2</properties:Pages>
  <properties:Words>300</properties:Words>
  <properties:Characters>1751</properties:Characters>
  <properties:Lines>85</properties:Lines>
  <properties:Paragraphs>30</properties:Paragraphs>
  <properties:TotalTime>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2240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2025-09-22T12:09:00Z</dcterms:created>
  <dc:creator>Jasmina Matika</dc:creator>
  <dc:description/>
  <cp:keywords/>
  <cp:lastModifiedBy>Jasmina Matika</cp:lastModifiedBy>
  <dcterms:modified xmlns:xsi="http://www.w3.org/2001/XMLSchema-instance" xsi:type="dcterms:W3CDTF">2025-10-23T10:46:00Z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St-248/2025-22 / Zapisnik - Ročište radi rasprave o uvjetima za otvaranje steč. post. (St-248-25 - ZAPISNIK - PRETHODNI POSTUPAK - s privr steč upr.docx)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